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bidi w:val="0"/>
        <w:ind w:firstLine="211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事故直接经济损失统计表</w:t>
      </w:r>
    </w:p>
    <w:p>
      <w:pPr>
        <w:bidi w:val="0"/>
        <w:rPr>
          <w:rFonts w:hint="default" w:ascii="仿宋_GB2312" w:hAnsi="仿宋_GB2312" w:eastAsia="仿宋_GB2312" w:cs="仿宋_GB2312"/>
          <w:kern w:val="2"/>
          <w:sz w:val="28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  <w:u w:val="none"/>
          <w:lang w:val="en-US" w:eastAsia="zh-CN" w:bidi="ar-SA"/>
        </w:rPr>
        <w:t>单位：四川云麒建设工程有限公司</w:t>
      </w:r>
    </w:p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52"/>
        <w:gridCol w:w="228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152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金额（万元）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一</w:t>
            </w:r>
          </w:p>
        </w:tc>
        <w:tc>
          <w:tcPr>
            <w:tcW w:w="7722" w:type="dxa"/>
            <w:gridSpan w:val="3"/>
            <w:noWrap w:val="0"/>
            <w:vAlign w:val="top"/>
          </w:tcPr>
          <w:p>
            <w:pPr>
              <w:bidi w:val="0"/>
              <w:ind w:firstLine="561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人身伤亡所支出费用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医疗费用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0.83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医院抢救治疗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丧葬及抚恤费用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1.12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太平间费用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补助及救济费用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0.36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家属食宿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歇工工资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二</w:t>
            </w:r>
          </w:p>
        </w:tc>
        <w:tc>
          <w:tcPr>
            <w:tcW w:w="7722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善后处理费用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现场抢救费用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清理现场费用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处理事故的事务性费用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事故罚款和赔偿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赔偿费用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6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6"/>
                <w:u w:val="none"/>
                <w:vertAlign w:val="baseline"/>
                <w:lang w:val="en-US" w:eastAsia="zh-CN" w:bidi="ar-SA"/>
              </w:rPr>
              <w:t>三</w:t>
            </w:r>
          </w:p>
        </w:tc>
        <w:tc>
          <w:tcPr>
            <w:tcW w:w="7722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6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6"/>
                <w:u w:val="none"/>
                <w:vertAlign w:val="baseline"/>
                <w:lang w:val="en-US" w:eastAsia="zh-CN" w:bidi="ar-SA"/>
              </w:rPr>
              <w:t>财产损失价值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152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固定资产损失价值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28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152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流动资产损失价值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28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top"/>
          </w:tcPr>
          <w:p>
            <w:pPr>
              <w:bidi w:val="0"/>
              <w:rPr>
                <w:rFonts w:hint="default" w:cs="Times New Roman"/>
                <w:kern w:val="2"/>
                <w:sz w:val="21"/>
                <w:szCs w:val="22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152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cs="Times New Roman"/>
                <w:kern w:val="2"/>
                <w:sz w:val="21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u w:val="none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122.31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bidi w:val="0"/>
              <w:rPr>
                <w:rFonts w:hint="default" w:cs="Times New Roman"/>
                <w:kern w:val="2"/>
                <w:sz w:val="21"/>
                <w:szCs w:val="2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pacing w:val="-17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28"/>
          <w:szCs w:val="28"/>
          <w:u w:val="none"/>
          <w:lang w:val="en-US" w:eastAsia="zh-CN"/>
        </w:rPr>
        <w:t>说明：请参照《企业职工伤亡事故经济损失统计标准》（GB6721-1986）进行统计。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ODE0NGVmODczOGU0MWEzY2U0YTg1MzhhNDJhNDEifQ=="/>
  </w:docVars>
  <w:rsids>
    <w:rsidRoot w:val="5C9226EC"/>
    <w:rsid w:val="059B1E55"/>
    <w:rsid w:val="3333106F"/>
    <w:rsid w:val="48515DC8"/>
    <w:rsid w:val="49B03EC5"/>
    <w:rsid w:val="5C9226EC"/>
    <w:rsid w:val="684362E4"/>
    <w:rsid w:val="77B4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227</Characters>
  <Lines>0</Lines>
  <Paragraphs>0</Paragraphs>
  <TotalTime>1</TotalTime>
  <ScaleCrop>false</ScaleCrop>
  <LinksUpToDate>false</LinksUpToDate>
  <CharactersWithSpaces>227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2022-07-05T07:00:00Z</dcterms:created>
  <dc:creator>来倒个立</dc:creator>
  <cp:lastModifiedBy>来倒个立</cp:lastModifiedBy>
  <dcterms:modified xsi:type="dcterms:W3CDTF">2022-07-05T07:01:52Z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0E5A663D660A46ADBF50FAD2523D7823</vt:lpwstr>
  </property>
</Properties>
</file>